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C0" w:rsidRPr="000E6AC0" w:rsidRDefault="000E6AC0" w:rsidP="000E6AC0">
      <w:pPr>
        <w:jc w:val="center"/>
        <w:rPr>
          <w:rFonts w:ascii="Century Gothic" w:hAnsi="Century Gothic" w:cs="Tahoma"/>
          <w:b/>
        </w:rPr>
      </w:pPr>
      <w:r w:rsidRPr="000E6AC0">
        <w:rPr>
          <w:rFonts w:ascii="Century Gothic" w:hAnsi="Century Gothic" w:cs="Tahoma"/>
          <w:b/>
        </w:rPr>
        <w:t xml:space="preserve">AVISO DE PRIVACIDAD </w:t>
      </w:r>
      <w:r>
        <w:rPr>
          <w:rFonts w:ascii="Century Gothic" w:hAnsi="Century Gothic" w:cs="Tahoma"/>
          <w:b/>
        </w:rPr>
        <w:t xml:space="preserve">DEL SINDICATO UNICO DE TRABAJADORES </w:t>
      </w:r>
      <w:r w:rsidRPr="000E6AC0">
        <w:rPr>
          <w:rFonts w:ascii="Century Gothic" w:hAnsi="Century Gothic" w:cs="Tahoma"/>
          <w:b/>
        </w:rPr>
        <w:t xml:space="preserve">DE LA COMISIÓN ESTATAL DEL AGUA DE JALISCO </w:t>
      </w:r>
      <w:r>
        <w:rPr>
          <w:rFonts w:ascii="Century Gothic" w:hAnsi="Century Gothic" w:cs="Tahoma"/>
          <w:b/>
        </w:rPr>
        <w:t>(SUTCEA)</w:t>
      </w:r>
    </w:p>
    <w:p w:rsidR="000E6AC0" w:rsidRPr="000E6AC0" w:rsidRDefault="000E6AC0" w:rsidP="000E6AC0">
      <w:pPr>
        <w:jc w:val="center"/>
        <w:rPr>
          <w:rFonts w:ascii="Century Gothic" w:hAnsi="Century Gothic" w:cs="Tahoma"/>
          <w:b/>
        </w:rPr>
      </w:pPr>
    </w:p>
    <w:p w:rsidR="000E6AC0" w:rsidRPr="000E6AC0" w:rsidRDefault="000E6AC0" w:rsidP="000E6AC0">
      <w:pPr>
        <w:jc w:val="both"/>
        <w:rPr>
          <w:rFonts w:ascii="Century Gothic" w:hAnsi="Century Gothic" w:cs="Tahoma"/>
        </w:rPr>
      </w:pPr>
      <w:r>
        <w:rPr>
          <w:rFonts w:ascii="Century Gothic" w:hAnsi="Century Gothic" w:cs="Tahoma"/>
        </w:rPr>
        <w:t xml:space="preserve">El </w:t>
      </w:r>
      <w:r>
        <w:rPr>
          <w:rFonts w:ascii="Century Gothic" w:hAnsi="Century Gothic" w:cs="Tahoma"/>
          <w:b/>
        </w:rPr>
        <w:t xml:space="preserve">Sindicato Único de Trabajadores de la </w:t>
      </w:r>
      <w:r w:rsidRPr="000E6AC0">
        <w:rPr>
          <w:rFonts w:ascii="Century Gothic" w:hAnsi="Century Gothic" w:cs="Tahoma"/>
        </w:rPr>
        <w:t xml:space="preserve"> </w:t>
      </w:r>
      <w:r w:rsidRPr="000E6AC0">
        <w:rPr>
          <w:rFonts w:ascii="Century Gothic" w:hAnsi="Century Gothic" w:cs="Tahoma"/>
          <w:b/>
        </w:rPr>
        <w:t xml:space="preserve">Comisión Estatal del Agua de Jalisco, </w:t>
      </w:r>
      <w:r w:rsidRPr="000E6AC0">
        <w:rPr>
          <w:rFonts w:ascii="Century Gothic" w:hAnsi="Century Gothic" w:cs="Tahoma"/>
        </w:rPr>
        <w:t>con domicilio legal en la calle Francia N° 1726, Colonia Moderna, en la Ciudad de Guadalajara, Jalisco,, es responsable del uso y protección de sus datos personales, y al respecto le informa lo siguiente:</w:t>
      </w:r>
    </w:p>
    <w:p w:rsidR="000E6AC0" w:rsidRPr="000E6AC0" w:rsidRDefault="000E6AC0" w:rsidP="000E6AC0">
      <w:pPr>
        <w:jc w:val="both"/>
        <w:rPr>
          <w:rFonts w:ascii="Century Gothic" w:hAnsi="Century Gothic" w:cs="Tahoma"/>
        </w:rPr>
      </w:pPr>
      <w:r w:rsidRPr="000E6AC0">
        <w:rPr>
          <w:rFonts w:ascii="Century Gothic" w:hAnsi="Century Gothic" w:cs="Tahoma"/>
        </w:rPr>
        <w:br/>
      </w:r>
      <w:r w:rsidRPr="000E6AC0">
        <w:rPr>
          <w:rFonts w:ascii="Century Gothic" w:hAnsi="Century Gothic" w:cs="Tahoma"/>
          <w:b/>
        </w:rPr>
        <w:t>Aviso de Privacidad</w:t>
      </w:r>
      <w:r w:rsidRPr="000E6AC0">
        <w:rPr>
          <w:rFonts w:ascii="Century Gothic" w:hAnsi="Century Gothic" w:cs="Tahoma"/>
        </w:rPr>
        <w:t xml:space="preserve">, por medio del cual se da a conocer la utilización, procesos, modificaciones y transmisiones de que sea objeto los Datos Personales en posesión de éste </w:t>
      </w:r>
      <w:r>
        <w:rPr>
          <w:rFonts w:ascii="Century Gothic" w:hAnsi="Century Gothic" w:cs="Tahoma"/>
        </w:rPr>
        <w:t>Sindicato</w:t>
      </w:r>
      <w:r w:rsidRPr="000E6AC0">
        <w:rPr>
          <w:rFonts w:ascii="Century Gothic" w:hAnsi="Century Gothic" w:cs="Tahoma"/>
        </w:rPr>
        <w:t>.</w:t>
      </w:r>
    </w:p>
    <w:p w:rsidR="000E6AC0" w:rsidRPr="000E6AC0" w:rsidRDefault="000E6AC0" w:rsidP="000E6AC0">
      <w:pPr>
        <w:jc w:val="both"/>
        <w:rPr>
          <w:rFonts w:ascii="Century Gothic" w:hAnsi="Century Gothic" w:cs="Tahoma"/>
        </w:rPr>
      </w:pPr>
      <w:r w:rsidRPr="000E6AC0">
        <w:rPr>
          <w:rFonts w:ascii="Century Gothic" w:hAnsi="Century Gothic" w:cs="Tahoma"/>
        </w:rPr>
        <w:t>Los datos personales, se refieren a la información concerniente  a una persona física identificada o identificable, y por datos personales sensibles, aquellos que afecten a la esfera más íntima de su titular, o cuya utilización indebida pueda dar origen a una indiscriminación o conlleve un riesgo grave para éste.</w:t>
      </w:r>
    </w:p>
    <w:p w:rsidR="000E6AC0" w:rsidRPr="000E6AC0" w:rsidRDefault="000E6AC0" w:rsidP="000E6AC0">
      <w:pPr>
        <w:jc w:val="both"/>
        <w:rPr>
          <w:rFonts w:ascii="Century Gothic" w:hAnsi="Century Gothic" w:cs="Tahoma"/>
        </w:rPr>
      </w:pPr>
      <w:r w:rsidRPr="000E6AC0">
        <w:rPr>
          <w:rFonts w:ascii="Century Gothic" w:hAnsi="Century Gothic" w:cs="Tahoma"/>
        </w:rPr>
        <w:t>El tratamiento de los datos personales se realiza con fundamento en lo establecido en el artículo 3.1 Fracciones III, XXXII y 87.1 Fracciones I y X de la LEY DE PROTECCIÓN DE DATOS PERSONALES EN POSESIÓN DE SUJETOS OBLIGADOS DEL ESTADO DE JALISCO Y SUS MUNICIPIOS.</w:t>
      </w:r>
    </w:p>
    <w:p w:rsidR="000E6AC0" w:rsidRPr="000E6AC0" w:rsidRDefault="000E6AC0" w:rsidP="000E6AC0">
      <w:pPr>
        <w:jc w:val="both"/>
        <w:rPr>
          <w:rFonts w:ascii="Century Gothic" w:hAnsi="Century Gothic" w:cs="Tahoma"/>
        </w:rPr>
      </w:pPr>
      <w:r w:rsidRPr="000E6AC0">
        <w:rPr>
          <w:rFonts w:ascii="Century Gothic" w:hAnsi="Century Gothic" w:cs="Tahoma"/>
        </w:rPr>
        <w:t>Los datos personales que serán sometidos a tratamiento son: nombre, edad, sexo, fotografía, estado civil, nacionalidad, domicilio, teléfono, correo electrónico, firma, RFC, CURP, grado de estudios, así como los datos patrimoniales como número de cuenta bancaria, ingresos y percepciones. Además de los datos personales mencionados anteriormente, utilizaremos los siguientes datos personales considerados como sensibles, que requieren especial protección como son datos relacionados a la salud, ideológicos, de origen étnico y huella digital.</w:t>
      </w:r>
    </w:p>
    <w:p w:rsidR="000E6AC0" w:rsidRPr="000E6AC0" w:rsidRDefault="000E6AC0" w:rsidP="00794D50">
      <w:pPr>
        <w:shd w:val="clear" w:color="auto" w:fill="FFFFFF"/>
        <w:spacing w:before="100" w:beforeAutospacing="1" w:after="100" w:afterAutospacing="1" w:line="240" w:lineRule="auto"/>
        <w:jc w:val="both"/>
        <w:rPr>
          <w:rFonts w:ascii="Century Gothic" w:hAnsi="Century Gothic" w:cs="Tahoma"/>
        </w:rPr>
      </w:pPr>
      <w:r w:rsidRPr="000E6AC0">
        <w:rPr>
          <w:rFonts w:ascii="Century Gothic" w:hAnsi="Century Gothic" w:cs="Tahoma"/>
        </w:rPr>
        <w:t>Dichos datos podrán ser recabados directa o indirectamente, por medios electrónicos, por escrito y por teléfono, los datos persona</w:t>
      </w:r>
      <w:r>
        <w:rPr>
          <w:rFonts w:ascii="Century Gothic" w:hAnsi="Century Gothic" w:cs="Tahoma"/>
        </w:rPr>
        <w:t>les que usted proporcione a este Sindicato Único de Trabajadores de la</w:t>
      </w:r>
      <w:r w:rsidRPr="000E6AC0">
        <w:rPr>
          <w:rFonts w:ascii="Century Gothic" w:hAnsi="Century Gothic" w:cs="Tahoma"/>
        </w:rPr>
        <w:t xml:space="preserve"> Comisión Estatal del Agua de Jalisco (</w:t>
      </w:r>
      <w:r>
        <w:rPr>
          <w:rFonts w:ascii="Century Gothic" w:hAnsi="Century Gothic" w:cs="Tahoma"/>
        </w:rPr>
        <w:t>SUTCEA</w:t>
      </w:r>
      <w:r w:rsidRPr="000E6AC0">
        <w:rPr>
          <w:rFonts w:ascii="Century Gothic" w:hAnsi="Century Gothic" w:cs="Tahoma"/>
        </w:rPr>
        <w:t xml:space="preserve">), serán única y exclusivamente utilizados para llevar a cabo los </w:t>
      </w:r>
      <w:r>
        <w:rPr>
          <w:rFonts w:ascii="Century Gothic" w:hAnsi="Century Gothic" w:cs="Tahoma"/>
        </w:rPr>
        <w:t>objetivos y atribuciones de este</w:t>
      </w:r>
      <w:r w:rsidRPr="000E6AC0">
        <w:rPr>
          <w:rFonts w:ascii="Century Gothic" w:hAnsi="Century Gothic" w:cs="Tahoma"/>
        </w:rPr>
        <w:t xml:space="preserve"> </w:t>
      </w:r>
      <w:r>
        <w:rPr>
          <w:rFonts w:ascii="Century Gothic" w:hAnsi="Century Gothic" w:cs="Tahoma"/>
        </w:rPr>
        <w:t>Sindicato</w:t>
      </w:r>
      <w:r w:rsidRPr="000E6AC0">
        <w:rPr>
          <w:rFonts w:ascii="Century Gothic" w:hAnsi="Century Gothic" w:cs="Tahoma"/>
        </w:rPr>
        <w:t xml:space="preserve"> y será utilizados para las </w:t>
      </w:r>
      <w:r w:rsidRPr="000E6AC0">
        <w:rPr>
          <w:rFonts w:ascii="Century Gothic" w:hAnsi="Century Gothic" w:cs="Tahoma"/>
        </w:rPr>
        <w:lastRenderedPageBreak/>
        <w:t xml:space="preserve">siguientes finalidades: </w:t>
      </w:r>
      <w:r>
        <w:rPr>
          <w:rFonts w:ascii="Century Gothic" w:hAnsi="Century Gothic" w:cs="Tahoma"/>
        </w:rPr>
        <w:t>Alta</w:t>
      </w:r>
      <w:r w:rsidRPr="000E6AC0">
        <w:rPr>
          <w:rFonts w:ascii="Century Gothic" w:hAnsi="Century Gothic" w:cs="Tahoma"/>
        </w:rPr>
        <w:t xml:space="preserve"> en el Padrón de Afiliados</w:t>
      </w:r>
      <w:r>
        <w:rPr>
          <w:rFonts w:ascii="Century Gothic" w:hAnsi="Century Gothic" w:cs="Tahoma"/>
        </w:rPr>
        <w:t>, m</w:t>
      </w:r>
      <w:r w:rsidRPr="000E6AC0">
        <w:rPr>
          <w:rFonts w:ascii="Century Gothic" w:hAnsi="Century Gothic" w:cs="Tahoma"/>
        </w:rPr>
        <w:t>antener actualizado el Padrón de Afiliados</w:t>
      </w:r>
      <w:r>
        <w:rPr>
          <w:rFonts w:ascii="Century Gothic" w:hAnsi="Century Gothic" w:cs="Tahoma"/>
        </w:rPr>
        <w:t>, a</w:t>
      </w:r>
      <w:r w:rsidRPr="000E6AC0">
        <w:rPr>
          <w:rFonts w:ascii="Century Gothic" w:hAnsi="Century Gothic" w:cs="Tahoma"/>
        </w:rPr>
        <w:t>cceder a las Prestaciones Sindicales tales como Préstamos, Seguros, Condonaciones, Becas, Apoyos</w:t>
      </w:r>
      <w:r w:rsidR="00794D50">
        <w:rPr>
          <w:rFonts w:ascii="Century Gothic" w:hAnsi="Century Gothic" w:cs="Tahoma"/>
        </w:rPr>
        <w:t xml:space="preserve">, </w:t>
      </w:r>
      <w:r w:rsidRPr="000E6AC0">
        <w:rPr>
          <w:rFonts w:ascii="Century Gothic" w:hAnsi="Century Gothic" w:cs="Tahoma"/>
        </w:rPr>
        <w:t>así como</w:t>
      </w:r>
      <w:r w:rsidR="00794D50">
        <w:rPr>
          <w:rFonts w:ascii="Century Gothic" w:hAnsi="Century Gothic" w:cs="Tahoma"/>
        </w:rPr>
        <w:t>,</w:t>
      </w:r>
      <w:r w:rsidRPr="000E6AC0">
        <w:rPr>
          <w:rFonts w:ascii="Century Gothic" w:hAnsi="Century Gothic" w:cs="Tahoma"/>
        </w:rPr>
        <w:t xml:space="preserve"> los procedimientos administrativos de acceso a la información y ejercicio de Derechos ARCO. </w:t>
      </w:r>
    </w:p>
    <w:p w:rsidR="000E6AC0" w:rsidRPr="000E6AC0" w:rsidRDefault="000E6AC0" w:rsidP="000E6AC0">
      <w:pPr>
        <w:jc w:val="both"/>
        <w:rPr>
          <w:rFonts w:ascii="Century Gothic" w:hAnsi="Century Gothic" w:cs="Tahoma"/>
        </w:rPr>
      </w:pPr>
      <w:r w:rsidRPr="000E6AC0">
        <w:rPr>
          <w:rFonts w:ascii="Century Gothic" w:hAnsi="Century Gothic" w:cs="Tahoma"/>
        </w:rPr>
        <w:t>Y estará</w:t>
      </w:r>
      <w:r w:rsidR="00794D50">
        <w:rPr>
          <w:rFonts w:ascii="Century Gothic" w:hAnsi="Century Gothic" w:cs="Tahoma"/>
        </w:rPr>
        <w:t xml:space="preserve"> en resguardo y protección El SUTCEA, a través del</w:t>
      </w:r>
      <w:r w:rsidRPr="000E6AC0">
        <w:rPr>
          <w:rFonts w:ascii="Century Gothic" w:hAnsi="Century Gothic" w:cs="Tahoma"/>
        </w:rPr>
        <w:t xml:space="preserve"> </w:t>
      </w:r>
      <w:r w:rsidR="00794D50">
        <w:rPr>
          <w:rFonts w:ascii="Century Gothic" w:hAnsi="Century Gothic" w:cs="Tahoma"/>
        </w:rPr>
        <w:t>Presidente SUTCEA</w:t>
      </w:r>
      <w:r w:rsidRPr="000E6AC0">
        <w:rPr>
          <w:rFonts w:ascii="Century Gothic" w:hAnsi="Century Gothic" w:cs="Tahoma"/>
        </w:rPr>
        <w:t xml:space="preserve">, </w:t>
      </w:r>
      <w:r w:rsidR="00794D50">
        <w:rPr>
          <w:rFonts w:ascii="Century Gothic" w:hAnsi="Century Gothic" w:cs="Tahoma"/>
        </w:rPr>
        <w:t xml:space="preserve">Secretario General, y </w:t>
      </w:r>
      <w:r w:rsidRPr="000E6AC0">
        <w:rPr>
          <w:rFonts w:ascii="Century Gothic" w:hAnsi="Century Gothic" w:cs="Tahoma"/>
        </w:rPr>
        <w:t xml:space="preserve"> la Unidad de Transparencia, respectivamente, encargadas de recibir sus datos personales. Además de</w:t>
      </w:r>
      <w:r w:rsidR="00794D50">
        <w:rPr>
          <w:rFonts w:ascii="Century Gothic" w:hAnsi="Century Gothic" w:cs="Tahoma"/>
        </w:rPr>
        <w:t>l</w:t>
      </w:r>
      <w:r w:rsidRPr="000E6AC0">
        <w:rPr>
          <w:rFonts w:ascii="Century Gothic" w:hAnsi="Century Gothic" w:cs="Tahoma"/>
        </w:rPr>
        <w:t xml:space="preserve"> </w:t>
      </w:r>
      <w:r w:rsidR="00794D50">
        <w:rPr>
          <w:rFonts w:ascii="Century Gothic" w:hAnsi="Century Gothic" w:cs="Tahoma"/>
        </w:rPr>
        <w:t>Secretarios de Organización y Oficial Mayor</w:t>
      </w:r>
      <w:r w:rsidRPr="000E6AC0">
        <w:rPr>
          <w:rFonts w:ascii="Century Gothic" w:hAnsi="Century Gothic" w:cs="Tahoma"/>
        </w:rPr>
        <w:t>.</w:t>
      </w:r>
    </w:p>
    <w:p w:rsidR="000E6AC0" w:rsidRPr="000E6AC0" w:rsidRDefault="000E6AC0" w:rsidP="000E6AC0">
      <w:pPr>
        <w:jc w:val="both"/>
        <w:rPr>
          <w:rFonts w:ascii="Century Gothic" w:hAnsi="Century Gothic" w:cs="Tahoma"/>
        </w:rPr>
      </w:pPr>
      <w:r w:rsidRPr="000E6AC0">
        <w:rPr>
          <w:rFonts w:ascii="Century Gothic" w:hAnsi="Century Gothic" w:cs="Tahoma"/>
        </w:rPr>
        <w:t xml:space="preserve">Con relación a la transferencia de información confidencial, los terceros receptores de los datos personales pueden ser; las autoridades jurisdiccionales con la finalidad de dar atención a los requerimientos judiciales o administrativos. No obstante, se le informa que en los casos de excepción previstos por el artículo 15 de la citada </w:t>
      </w:r>
      <w:r w:rsidR="00C017F5">
        <w:rPr>
          <w:rFonts w:ascii="Century Gothic" w:hAnsi="Century Gothic" w:cs="Tahoma"/>
        </w:rPr>
        <w:t>Ley.</w:t>
      </w:r>
      <w:r w:rsidRPr="000E6AC0">
        <w:rPr>
          <w:rFonts w:ascii="Century Gothic" w:hAnsi="Century Gothic" w:cs="Tahoma"/>
        </w:rPr>
        <w:t xml:space="preserve"> </w:t>
      </w:r>
    </w:p>
    <w:p w:rsidR="000E6AC0" w:rsidRPr="000E6AC0" w:rsidRDefault="000E6AC0" w:rsidP="000E6AC0">
      <w:pPr>
        <w:jc w:val="both"/>
        <w:rPr>
          <w:rFonts w:ascii="Century Gothic" w:hAnsi="Century Gothic" w:cs="Tahoma"/>
        </w:rPr>
      </w:pPr>
      <w:r w:rsidRPr="000E6AC0">
        <w:rPr>
          <w:rFonts w:ascii="Century Gothic" w:hAnsi="Century Gothic" w:cs="Tahoma"/>
        </w:rPr>
        <w:t>Como titular de información usted</w:t>
      </w:r>
      <w:r w:rsidR="00794D50">
        <w:rPr>
          <w:rFonts w:ascii="Century Gothic" w:hAnsi="Century Gothic" w:cs="Tahoma"/>
        </w:rPr>
        <w:t xml:space="preserve"> </w:t>
      </w:r>
      <w:r w:rsidRPr="000E6AC0">
        <w:rPr>
          <w:rFonts w:ascii="Century Gothic" w:hAnsi="Century Gothic" w:cs="Tahoma"/>
        </w:rPr>
        <w:t xml:space="preserve">tiene derecho a solicitar ante esta </w:t>
      </w:r>
      <w:r w:rsidR="00794D50">
        <w:rPr>
          <w:rFonts w:ascii="Century Gothic" w:hAnsi="Century Gothic" w:cs="Tahoma"/>
        </w:rPr>
        <w:t>Sindicato Único de Trabajadores de la Comisión Estatal del Agua de Jalisco</w:t>
      </w:r>
      <w:r w:rsidRPr="000E6AC0">
        <w:rPr>
          <w:rFonts w:ascii="Century Gothic" w:hAnsi="Century Gothic" w:cs="Tahoma"/>
        </w:rPr>
        <w:t>, en cualquier momento, su Acceso, Rectificación, Cancelación, Oposición o Revocación del consentimiento, mediante la presentación de solicitud de ejercicio de derechos ARCO ante la</w:t>
      </w:r>
      <w:r w:rsidR="00794D50">
        <w:rPr>
          <w:rFonts w:ascii="Century Gothic" w:hAnsi="Century Gothic" w:cs="Tahoma"/>
        </w:rPr>
        <w:t xml:space="preserve"> Unidad de Transparencia de este Sindicato </w:t>
      </w:r>
      <w:r w:rsidRPr="000E6AC0">
        <w:rPr>
          <w:rFonts w:ascii="Century Gothic" w:hAnsi="Century Gothic" w:cs="Tahoma"/>
        </w:rPr>
        <w:t xml:space="preserve"> Comisión Estatal del Agua, ubicada en </w:t>
      </w:r>
      <w:r w:rsidR="00794D50">
        <w:rPr>
          <w:rFonts w:ascii="Century Gothic" w:hAnsi="Century Gothic" w:cs="Tahoma"/>
        </w:rPr>
        <w:t>Av Francia 1726</w:t>
      </w:r>
      <w:r w:rsidRPr="000E6AC0">
        <w:rPr>
          <w:rFonts w:ascii="Century Gothic" w:hAnsi="Century Gothic" w:cs="Tahoma"/>
        </w:rPr>
        <w:t xml:space="preserve">, Colonia </w:t>
      </w:r>
      <w:r w:rsidR="00794D50">
        <w:rPr>
          <w:rFonts w:ascii="Century Gothic" w:hAnsi="Century Gothic" w:cs="Tahoma"/>
        </w:rPr>
        <w:t>moderna</w:t>
      </w:r>
      <w:r w:rsidRPr="000E6AC0">
        <w:rPr>
          <w:rFonts w:ascii="Century Gothic" w:hAnsi="Century Gothic" w:cs="Tahoma"/>
        </w:rPr>
        <w:t>, en Guadalajara, Jalisco.</w:t>
      </w:r>
    </w:p>
    <w:p w:rsidR="00C017F5" w:rsidRDefault="000E6AC0" w:rsidP="000E6AC0">
      <w:pPr>
        <w:jc w:val="both"/>
        <w:rPr>
          <w:rFonts w:ascii="Century Gothic" w:hAnsi="Century Gothic" w:cs="Tahoma"/>
        </w:rPr>
      </w:pPr>
      <w:r w:rsidRPr="000E6AC0">
        <w:rPr>
          <w:rFonts w:ascii="Century Gothic" w:hAnsi="Century Gothic" w:cs="Tahoma"/>
        </w:rPr>
        <w:t>El presente Aviso de Privacidad puede sufrir modificaciones, cambios o actualizaciones derivadas de nuevos requerimientos legales; de nuestras propias necesidades por mejorar los procedimientos y nuestras prácticas de privacidad. Por lo que estos podrán observarse en los links de la página de Información Fundamental de este Sujeto Obligado dentro del Artículo 8, fracción IX (Información Pública Ordinaria, Proactiva o focalizada que considere el Sujeto Obligado…)</w:t>
      </w:r>
    </w:p>
    <w:p w:rsidR="000E6AC0" w:rsidRPr="000E6AC0" w:rsidRDefault="00C017F5" w:rsidP="00C017F5">
      <w:pPr>
        <w:rPr>
          <w:rFonts w:ascii="Century Gothic" w:hAnsi="Century Gothic" w:cs="Tahoma"/>
        </w:rPr>
      </w:pPr>
      <w:hyperlink r:id="rId7" w:history="1">
        <w:r w:rsidRPr="00C017F5">
          <w:rPr>
            <w:rStyle w:val="Hipervnculo"/>
            <w:rFonts w:ascii="Century Gothic" w:hAnsi="Century Gothic" w:cs="Tahoma"/>
          </w:rPr>
          <w:t>https://transparencia.info.jalisco.gob.mx/transparencia/dependencia/Sindicato%20%C3%9Anico%20de%20Trabajadores%20de%20la%20Comisi%C3%B3n%20Estatal%20del%20Agua%20de%20Jalisco</w:t>
        </w:r>
      </w:hyperlink>
      <w:r>
        <w:br w:type="textWrapping" w:clear="all"/>
      </w:r>
    </w:p>
    <w:p w:rsidR="000E6AC0" w:rsidRPr="000E6AC0" w:rsidRDefault="00283C64" w:rsidP="000E6AC0">
      <w:pPr>
        <w:jc w:val="both"/>
        <w:rPr>
          <w:rFonts w:ascii="Century Gothic" w:hAnsi="Century Gothic" w:cs="Tahoma"/>
        </w:rPr>
      </w:pPr>
      <w:r>
        <w:rPr>
          <w:rFonts w:ascii="Century Gothic" w:hAnsi="Century Gothic" w:cs="Tahoma"/>
          <w:b/>
        </w:rPr>
        <w:t>Actualización</w:t>
      </w:r>
      <w:r w:rsidR="000E6AC0" w:rsidRPr="000E6AC0">
        <w:rPr>
          <w:rFonts w:ascii="Century Gothic" w:hAnsi="Century Gothic" w:cs="Tahoma"/>
          <w:b/>
        </w:rPr>
        <w:t xml:space="preserve">: </w:t>
      </w:r>
      <w:r>
        <w:rPr>
          <w:rFonts w:ascii="Century Gothic" w:hAnsi="Century Gothic" w:cs="Tahoma"/>
        </w:rPr>
        <w:t>25</w:t>
      </w:r>
      <w:r w:rsidR="000E6AC0" w:rsidRPr="000E6AC0">
        <w:rPr>
          <w:rFonts w:ascii="Century Gothic" w:hAnsi="Century Gothic" w:cs="Tahoma"/>
        </w:rPr>
        <w:t xml:space="preserve"> de </w:t>
      </w:r>
      <w:r>
        <w:rPr>
          <w:rFonts w:ascii="Century Gothic" w:hAnsi="Century Gothic" w:cs="Tahoma"/>
        </w:rPr>
        <w:t>Septiembre</w:t>
      </w:r>
      <w:r w:rsidR="000E6AC0" w:rsidRPr="000E6AC0">
        <w:rPr>
          <w:rFonts w:ascii="Century Gothic" w:hAnsi="Century Gothic" w:cs="Tahoma"/>
        </w:rPr>
        <w:t xml:space="preserve"> 2017</w:t>
      </w:r>
    </w:p>
    <w:p w:rsidR="00B96050" w:rsidRPr="000E6AC0" w:rsidRDefault="00B96050" w:rsidP="000E6AC0"/>
    <w:sectPr w:rsidR="00B96050" w:rsidRPr="000E6AC0" w:rsidSect="00B96050">
      <w:headerReference w:type="default" r:id="rId8"/>
      <w:footerReference w:type="default" r:id="rId9"/>
      <w:pgSz w:w="12240" w:h="15840"/>
      <w:pgMar w:top="2552" w:right="1134"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9B" w:rsidRDefault="000F229B" w:rsidP="00FA0F86">
      <w:pPr>
        <w:spacing w:after="0" w:line="240" w:lineRule="auto"/>
      </w:pPr>
      <w:r>
        <w:separator/>
      </w:r>
    </w:p>
  </w:endnote>
  <w:endnote w:type="continuationSeparator" w:id="1">
    <w:p w:rsidR="000F229B" w:rsidRDefault="000F229B" w:rsidP="00FA0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86" w:rsidRDefault="00103B90">
    <w:pPr>
      <w:pStyle w:val="Piedepgina"/>
    </w:pPr>
    <w:r>
      <w:rPr>
        <w:noProof/>
        <w:lang w:eastAsia="es-MX"/>
      </w:rPr>
      <w:drawing>
        <wp:anchor distT="0" distB="0" distL="114300" distR="114300" simplePos="0" relativeHeight="251660288" behindDoc="0" locked="0" layoutInCell="1" allowOverlap="1">
          <wp:simplePos x="0" y="0"/>
          <wp:positionH relativeFrom="column">
            <wp:posOffset>-1240155</wp:posOffset>
          </wp:positionH>
          <wp:positionV relativeFrom="paragraph">
            <wp:posOffset>-541020</wp:posOffset>
          </wp:positionV>
          <wp:extent cx="1371600" cy="655320"/>
          <wp:effectExtent l="19050" t="0" r="0" b="0"/>
          <wp:wrapSquare wrapText="bothSides"/>
          <wp:docPr id="4" name="Imagen 4" descr="C:\Users\cgarcia\Desktop\respaldo\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garcia\Desktop\respaldo\CEA.jpg"/>
                  <pic:cNvPicPr>
                    <a:picLocks noChangeAspect="1" noChangeArrowheads="1"/>
                  </pic:cNvPicPr>
                </pic:nvPicPr>
                <pic:blipFill>
                  <a:blip r:embed="rId1"/>
                  <a:srcRect/>
                  <a:stretch>
                    <a:fillRect/>
                  </a:stretch>
                </pic:blipFill>
                <pic:spPr bwMode="auto">
                  <a:xfrm>
                    <a:off x="0" y="0"/>
                    <a:ext cx="1371600" cy="65532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9B" w:rsidRDefault="000F229B" w:rsidP="00FA0F86">
      <w:pPr>
        <w:spacing w:after="0" w:line="240" w:lineRule="auto"/>
      </w:pPr>
      <w:r>
        <w:separator/>
      </w:r>
    </w:p>
  </w:footnote>
  <w:footnote w:type="continuationSeparator" w:id="1">
    <w:p w:rsidR="000F229B" w:rsidRDefault="000F229B" w:rsidP="00FA0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86" w:rsidRDefault="00BB29CA">
    <w:pPr>
      <w:pStyle w:val="Encabezado"/>
    </w:pPr>
    <w:r w:rsidRPr="00BB29CA">
      <w:rPr>
        <w:noProof/>
        <w:lang w:val="es-ES"/>
      </w:rPr>
      <w:pict>
        <v:shapetype id="_x0000_t202" coordsize="21600,21600" o:spt="202" path="m,l,21600r21600,l21600,xe">
          <v:stroke joinstyle="miter"/>
          <v:path gradientshapeok="t" o:connecttype="rect"/>
        </v:shapetype>
        <v:shape id="_x0000_s1030" type="#_x0000_t202" style="position:absolute;margin-left:19.7pt;margin-top:7.1pt;width:392.7pt;height:65.3pt;z-index:251664384;mso-height-percent:200;mso-height-percent:200;mso-width-relative:margin;mso-height-relative:margin" stroked="f">
          <v:textbox style="mso-fit-shape-to-text:t">
            <w:txbxContent>
              <w:p w:rsidR="00103B90" w:rsidRPr="001D3E8C" w:rsidRDefault="006E7737" w:rsidP="00103B90">
                <w:pPr>
                  <w:jc w:val="center"/>
                  <w:rPr>
                    <w:rFonts w:ascii="Arial Unicode MS" w:eastAsia="Arial Unicode MS" w:hAnsi="Arial Unicode MS" w:cs="Arial Unicode MS"/>
                    <w:b/>
                    <w:sz w:val="24"/>
                    <w:szCs w:val="24"/>
                    <w:u w:val="single"/>
                    <w:lang w:val="es-ES"/>
                  </w:rPr>
                </w:pPr>
                <w:r>
                  <w:rPr>
                    <w:rFonts w:ascii="Arial Unicode MS" w:eastAsia="Arial Unicode MS" w:hAnsi="Arial Unicode MS" w:cs="Arial Unicode MS"/>
                    <w:b/>
                    <w:sz w:val="24"/>
                    <w:szCs w:val="24"/>
                    <w:u w:val="single"/>
                    <w:lang w:val="es-ES"/>
                  </w:rPr>
                  <w:t>SINDICATO Ú</w:t>
                </w:r>
                <w:r w:rsidR="00103B90" w:rsidRPr="001D3E8C">
                  <w:rPr>
                    <w:rFonts w:ascii="Arial Unicode MS" w:eastAsia="Arial Unicode MS" w:hAnsi="Arial Unicode MS" w:cs="Arial Unicode MS"/>
                    <w:b/>
                    <w:sz w:val="24"/>
                    <w:szCs w:val="24"/>
                    <w:u w:val="single"/>
                    <w:lang w:val="es-ES"/>
                  </w:rPr>
                  <w:t>NICO DE TRABAJADORES DE LA COMISIÓN ESTATAL DEL AGUA DE JALISCO</w:t>
                </w:r>
              </w:p>
            </w:txbxContent>
          </v:textbox>
        </v:shape>
      </w:pict>
    </w:r>
    <w:r w:rsidR="00B96050">
      <w:rPr>
        <w:noProof/>
        <w:lang w:eastAsia="es-MX"/>
      </w:rPr>
      <w:drawing>
        <wp:anchor distT="0" distB="0" distL="114300" distR="114300" simplePos="0" relativeHeight="251658240" behindDoc="0" locked="0" layoutInCell="1" allowOverlap="1">
          <wp:simplePos x="0" y="0"/>
          <wp:positionH relativeFrom="column">
            <wp:posOffset>-1198245</wp:posOffset>
          </wp:positionH>
          <wp:positionV relativeFrom="paragraph">
            <wp:posOffset>-184785</wp:posOffset>
          </wp:positionV>
          <wp:extent cx="1224915" cy="1296670"/>
          <wp:effectExtent l="19050" t="0" r="0" b="0"/>
          <wp:wrapSquare wrapText="bothSides"/>
          <wp:docPr id="1" name="Imagen 3" descr="C:\Users\cgarcia\Desktop\respaldo\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garcia\Desktop\respaldo\Sin título.jpg"/>
                  <pic:cNvPicPr>
                    <a:picLocks noChangeAspect="1" noChangeArrowheads="1"/>
                  </pic:cNvPicPr>
                </pic:nvPicPr>
                <pic:blipFill>
                  <a:blip r:embed="rId1"/>
                  <a:srcRect/>
                  <a:stretch>
                    <a:fillRect/>
                  </a:stretch>
                </pic:blipFill>
                <pic:spPr bwMode="auto">
                  <a:xfrm>
                    <a:off x="0" y="0"/>
                    <a:ext cx="1224915" cy="1296670"/>
                  </a:xfrm>
                  <a:prstGeom prst="rect">
                    <a:avLst/>
                  </a:prstGeom>
                  <a:noFill/>
                  <a:ln w="9525">
                    <a:noFill/>
                    <a:miter lim="800000"/>
                    <a:headEnd/>
                    <a:tailEnd/>
                  </a:ln>
                </pic:spPr>
              </pic:pic>
            </a:graphicData>
          </a:graphic>
        </wp:anchor>
      </w:drawing>
    </w:r>
    <w:r>
      <w:rPr>
        <w:noProof/>
        <w:lang w:eastAsia="es-MX"/>
      </w:rPr>
      <w:pict>
        <v:roundrect id="_x0000_s1029" style="position:absolute;margin-left:-55.25pt;margin-top:86pt;width:15.65pt;height:575.15pt;z-index:-251654144;mso-position-horizontal-relative:text;mso-position-vertical-relative:text" arcsize="1939f" fillcolor="white [3212]" strokecolor="white [3212]"/>
      </w:pict>
    </w:r>
    <w:r>
      <w:rPr>
        <w:noProof/>
        <w:lang w:eastAsia="es-MX"/>
      </w:rPr>
      <w:pict>
        <v:roundrect id="_x0000_s1025" style="position:absolute;margin-left:-68.9pt;margin-top:90.2pt;width:42.75pt;height:570.95pt;z-index:-251655168;mso-position-horizontal-relative:text;mso-position-vertical-relative:text" arcsize="1939f" fillcolor="#d8d8d8 [2732]" strokecolor="#d8d8d8 [273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36F39"/>
    <w:multiLevelType w:val="multilevel"/>
    <w:tmpl w:val="5966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fillcolor="none [3212]" strokecolor="none"/>
    </o:shapedefaults>
    <o:shapelayout v:ext="edit">
      <o:idmap v:ext="edit" data="1"/>
    </o:shapelayout>
  </w:hdrShapeDefaults>
  <w:footnotePr>
    <w:footnote w:id="0"/>
    <w:footnote w:id="1"/>
  </w:footnotePr>
  <w:endnotePr>
    <w:endnote w:id="0"/>
    <w:endnote w:id="1"/>
  </w:endnotePr>
  <w:compat/>
  <w:rsids>
    <w:rsidRoot w:val="00FA0F86"/>
    <w:rsid w:val="00050087"/>
    <w:rsid w:val="000E6AC0"/>
    <w:rsid w:val="000F229B"/>
    <w:rsid w:val="00103B90"/>
    <w:rsid w:val="001929DA"/>
    <w:rsid w:val="001D3E8C"/>
    <w:rsid w:val="00283C64"/>
    <w:rsid w:val="006E7737"/>
    <w:rsid w:val="00794D50"/>
    <w:rsid w:val="00A73E81"/>
    <w:rsid w:val="00B96050"/>
    <w:rsid w:val="00BB29CA"/>
    <w:rsid w:val="00C017F5"/>
    <w:rsid w:val="00D861D8"/>
    <w:rsid w:val="00FA0F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5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A0F8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FA0F86"/>
  </w:style>
  <w:style w:type="paragraph" w:styleId="Piedepgina">
    <w:name w:val="footer"/>
    <w:basedOn w:val="Normal"/>
    <w:link w:val="PiedepginaCar"/>
    <w:uiPriority w:val="99"/>
    <w:semiHidden/>
    <w:unhideWhenUsed/>
    <w:rsid w:val="00FA0F8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semiHidden/>
    <w:rsid w:val="00FA0F86"/>
  </w:style>
  <w:style w:type="paragraph" w:styleId="Textodeglobo">
    <w:name w:val="Balloon Text"/>
    <w:basedOn w:val="Normal"/>
    <w:link w:val="TextodegloboCar"/>
    <w:uiPriority w:val="99"/>
    <w:semiHidden/>
    <w:unhideWhenUsed/>
    <w:rsid w:val="00FA0F86"/>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A0F86"/>
    <w:rPr>
      <w:rFonts w:ascii="Tahoma" w:hAnsi="Tahoma" w:cs="Tahoma"/>
      <w:sz w:val="16"/>
      <w:szCs w:val="16"/>
    </w:rPr>
  </w:style>
  <w:style w:type="paragraph" w:styleId="NormalWeb">
    <w:name w:val="Normal (Web)"/>
    <w:basedOn w:val="Normal"/>
    <w:rsid w:val="00B9605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stilo">
    <w:name w:val="Estilo"/>
    <w:basedOn w:val="Normal"/>
    <w:link w:val="EstiloCar"/>
    <w:rsid w:val="00B96050"/>
    <w:pPr>
      <w:spacing w:after="0" w:line="240" w:lineRule="auto"/>
      <w:jc w:val="both"/>
    </w:pPr>
    <w:rPr>
      <w:rFonts w:ascii="Arial" w:hAnsi="Arial" w:cs="Arial"/>
      <w:sz w:val="24"/>
      <w:szCs w:val="24"/>
    </w:rPr>
  </w:style>
  <w:style w:type="character" w:customStyle="1" w:styleId="EstiloCar">
    <w:name w:val="Estilo Car"/>
    <w:basedOn w:val="Fuentedeprrafopredeter"/>
    <w:link w:val="Estilo"/>
    <w:locked/>
    <w:rsid w:val="00B96050"/>
    <w:rPr>
      <w:rFonts w:ascii="Arial" w:eastAsia="Calibri" w:hAnsi="Arial" w:cs="Arial"/>
      <w:sz w:val="24"/>
      <w:szCs w:val="24"/>
    </w:rPr>
  </w:style>
  <w:style w:type="character" w:styleId="Hipervnculo">
    <w:name w:val="Hyperlink"/>
    <w:basedOn w:val="Fuentedeprrafopredeter"/>
    <w:uiPriority w:val="99"/>
    <w:unhideWhenUsed/>
    <w:rsid w:val="000E6A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27583">
      <w:bodyDiv w:val="1"/>
      <w:marLeft w:val="0"/>
      <w:marRight w:val="0"/>
      <w:marTop w:val="0"/>
      <w:marBottom w:val="0"/>
      <w:divBdr>
        <w:top w:val="none" w:sz="0" w:space="0" w:color="auto"/>
        <w:left w:val="none" w:sz="0" w:space="0" w:color="auto"/>
        <w:bottom w:val="none" w:sz="0" w:space="0" w:color="auto"/>
        <w:right w:val="none" w:sz="0" w:space="0" w:color="auto"/>
      </w:divBdr>
    </w:div>
    <w:div w:id="1863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info.jalisco.gob.mx/transparencia/dependencia/Sindicato%20%C3%9Anico%20de%20Trabajadores%20de%20la%20Comisi%C3%B3n%20Estatal%20del%20Agua%20de%20Jali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del Estado</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Comisión Estatal del Agua</dc:creator>
  <cp:lastModifiedBy>Comisión Estatal del Agua</cp:lastModifiedBy>
  <cp:revision>5</cp:revision>
  <dcterms:created xsi:type="dcterms:W3CDTF">2018-01-08T20:01:00Z</dcterms:created>
  <dcterms:modified xsi:type="dcterms:W3CDTF">2018-01-08T20:40:00Z</dcterms:modified>
</cp:coreProperties>
</file>